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B1" w:rsidRPr="000E4B0E" w:rsidRDefault="0038488D">
      <w:pPr>
        <w:rPr>
          <w:b/>
          <w:sz w:val="32"/>
        </w:rPr>
      </w:pPr>
      <w:r>
        <w:rPr>
          <w:b/>
          <w:sz w:val="32"/>
        </w:rPr>
        <w:t>Risk Assessment:  FWCC Group Rides</w:t>
      </w:r>
    </w:p>
    <w:p w:rsidR="00B82F00" w:rsidRDefault="00B82F00"/>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27"/>
      </w:tblGrid>
      <w:tr w:rsidR="00B82F00" w:rsidRPr="00B82F00" w:rsidTr="00DD3D9F">
        <w:trPr>
          <w:trHeight w:val="603"/>
        </w:trPr>
        <w:tc>
          <w:tcPr>
            <w:tcW w:w="15027" w:type="dxa"/>
            <w:tcBorders>
              <w:top w:val="single" w:sz="4" w:space="0" w:color="000000"/>
              <w:left w:val="single" w:sz="4" w:space="0" w:color="000000"/>
              <w:bottom w:val="single" w:sz="4" w:space="0" w:color="000000"/>
              <w:right w:val="single" w:sz="4" w:space="0" w:color="000000"/>
            </w:tcBorders>
            <w:shd w:val="clear" w:color="000000" w:fill="FFFFFF"/>
          </w:tcPr>
          <w:p w:rsidR="00B82F00" w:rsidRPr="00B82F00" w:rsidRDefault="00B82F00" w:rsidP="00B82F00">
            <w:pPr>
              <w:rPr>
                <w:bCs/>
              </w:rPr>
            </w:pPr>
            <w:r w:rsidRPr="00B82F00">
              <w:rPr>
                <w:bCs/>
              </w:rPr>
              <w:t>Describe the task and equipment used:</w:t>
            </w:r>
          </w:p>
          <w:p w:rsidR="00B82F00" w:rsidRPr="00B82F00" w:rsidRDefault="00B82F00" w:rsidP="0038488D">
            <w:pPr>
              <w:rPr>
                <w:bCs/>
              </w:rPr>
            </w:pPr>
            <w:r w:rsidRPr="00B82F00">
              <w:rPr>
                <w:b/>
                <w:bCs/>
              </w:rPr>
              <w:t xml:space="preserve">This risk assessment </w:t>
            </w:r>
            <w:r w:rsidR="0038488D">
              <w:rPr>
                <w:b/>
                <w:bCs/>
              </w:rPr>
              <w:t>applies</w:t>
            </w:r>
            <w:r w:rsidRPr="00B82F00">
              <w:rPr>
                <w:b/>
                <w:bCs/>
              </w:rPr>
              <w:t xml:space="preserve"> to</w:t>
            </w:r>
            <w:r w:rsidR="003F4B2D">
              <w:rPr>
                <w:b/>
                <w:bCs/>
              </w:rPr>
              <w:t xml:space="preserve"> </w:t>
            </w:r>
            <w:r w:rsidR="0038488D">
              <w:rPr>
                <w:b/>
                <w:bCs/>
              </w:rPr>
              <w:t xml:space="preserve">FWCC group bike rides such as the Sunday Club Run, Monday Club Night, Tuesday Recovery Run, Thursday Night TT Training and Saturday </w:t>
            </w:r>
            <w:proofErr w:type="spellStart"/>
            <w:r w:rsidR="0038488D">
              <w:rPr>
                <w:b/>
                <w:bCs/>
              </w:rPr>
              <w:t>Largs</w:t>
            </w:r>
            <w:proofErr w:type="spellEnd"/>
            <w:r w:rsidR="0038488D">
              <w:rPr>
                <w:b/>
                <w:bCs/>
              </w:rPr>
              <w:t xml:space="preserve"> Run.  These are held on public roads and involve the participation of multiple club members or prospective club members.  Rides have a designated meeting place(s) and route, sometimes with a planned café stop.  Riders use their own bikes suitable for road riding.  </w:t>
            </w:r>
          </w:p>
        </w:tc>
      </w:tr>
      <w:tr w:rsidR="00B82F00" w:rsidRPr="00B82F00" w:rsidTr="00DD3D9F">
        <w:trPr>
          <w:trHeight w:val="603"/>
        </w:trPr>
        <w:tc>
          <w:tcPr>
            <w:tcW w:w="15027" w:type="dxa"/>
            <w:tcBorders>
              <w:top w:val="single" w:sz="4" w:space="0" w:color="000000"/>
              <w:left w:val="single" w:sz="4" w:space="0" w:color="000000"/>
              <w:bottom w:val="single" w:sz="4" w:space="0" w:color="000000"/>
              <w:right w:val="single" w:sz="4" w:space="0" w:color="000000"/>
            </w:tcBorders>
            <w:shd w:val="clear" w:color="000000" w:fill="FFFFFF"/>
          </w:tcPr>
          <w:p w:rsidR="00B82F00" w:rsidRPr="00B82F00" w:rsidRDefault="00B82F00" w:rsidP="00B82F00">
            <w:pPr>
              <w:rPr>
                <w:bCs/>
              </w:rPr>
            </w:pPr>
            <w:r w:rsidRPr="00B82F00">
              <w:rPr>
                <w:bCs/>
              </w:rPr>
              <w:t xml:space="preserve">PPE required for task:  </w:t>
            </w:r>
          </w:p>
          <w:p w:rsidR="00B82F00" w:rsidRPr="0038488D" w:rsidRDefault="0038488D" w:rsidP="00B82F00">
            <w:pPr>
              <w:rPr>
                <w:b/>
                <w:bCs/>
              </w:rPr>
            </w:pPr>
            <w:r w:rsidRPr="0038488D">
              <w:rPr>
                <w:b/>
                <w:bCs/>
              </w:rPr>
              <w:t>All riders are required to wear safety helmets, and where appropriate, lights and/or mudguards.</w:t>
            </w:r>
          </w:p>
        </w:tc>
      </w:tr>
    </w:tbl>
    <w:p w:rsidR="00B82F00" w:rsidRDefault="00B82F00"/>
    <w:p w:rsidR="000E4B0E" w:rsidRDefault="000E4B0E">
      <w:r>
        <w:br w:type="page"/>
      </w: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2835"/>
        <w:gridCol w:w="3940"/>
        <w:gridCol w:w="426"/>
        <w:gridCol w:w="425"/>
        <w:gridCol w:w="596"/>
        <w:gridCol w:w="1814"/>
        <w:gridCol w:w="1559"/>
        <w:gridCol w:w="1276"/>
      </w:tblGrid>
      <w:tr w:rsidR="00B82F00" w:rsidRPr="00B82F00" w:rsidTr="00F21C23">
        <w:tc>
          <w:tcPr>
            <w:tcW w:w="2156"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r w:rsidRPr="00B82F00">
              <w:rPr>
                <w:bCs/>
              </w:rPr>
              <w:lastRenderedPageBreak/>
              <w:t>What are the Hazards?</w:t>
            </w:r>
          </w:p>
        </w:tc>
        <w:tc>
          <w:tcPr>
            <w:tcW w:w="2835"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pPr>
              <w:rPr>
                <w:bCs/>
              </w:rPr>
            </w:pPr>
            <w:r w:rsidRPr="00B82F00">
              <w:rPr>
                <w:bCs/>
              </w:rPr>
              <w:t>Who might be harmed?</w:t>
            </w:r>
          </w:p>
          <w:p w:rsidR="00B82F00" w:rsidRPr="00B82F00" w:rsidRDefault="00B82F00" w:rsidP="00B82F00"/>
        </w:tc>
        <w:tc>
          <w:tcPr>
            <w:tcW w:w="3940"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pPr>
              <w:rPr>
                <w:bCs/>
              </w:rPr>
            </w:pPr>
            <w:r w:rsidRPr="00B82F00">
              <w:rPr>
                <w:bCs/>
              </w:rPr>
              <w:t>Control measures</w:t>
            </w:r>
          </w:p>
          <w:p w:rsidR="00B82F00" w:rsidRPr="00B82F00" w:rsidRDefault="00B82F00" w:rsidP="00B82F00">
            <w:pPr>
              <w:rPr>
                <w:bCs/>
              </w:rPr>
            </w:pPr>
            <w:r w:rsidRPr="00B82F00">
              <w:rPr>
                <w:bCs/>
              </w:rPr>
              <w:t>(What are you already doing?)</w:t>
            </w:r>
          </w:p>
        </w:tc>
        <w:tc>
          <w:tcPr>
            <w:tcW w:w="426"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pPr>
              <w:rPr>
                <w:bCs/>
              </w:rPr>
            </w:pPr>
            <w:r w:rsidRPr="00B82F00">
              <w:rPr>
                <w:bCs/>
              </w:rPr>
              <w:t>L</w:t>
            </w:r>
          </w:p>
        </w:tc>
        <w:tc>
          <w:tcPr>
            <w:tcW w:w="425"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pPr>
              <w:rPr>
                <w:bCs/>
              </w:rPr>
            </w:pPr>
            <w:r w:rsidRPr="00B82F00">
              <w:rPr>
                <w:bCs/>
              </w:rPr>
              <w:t>S</w:t>
            </w:r>
          </w:p>
        </w:tc>
        <w:tc>
          <w:tcPr>
            <w:tcW w:w="596"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pPr>
              <w:rPr>
                <w:bCs/>
              </w:rPr>
            </w:pPr>
            <w:r w:rsidRPr="00B82F00">
              <w:rPr>
                <w:bCs/>
              </w:rPr>
              <w:t>R</w:t>
            </w:r>
          </w:p>
        </w:tc>
        <w:tc>
          <w:tcPr>
            <w:tcW w:w="1814"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pPr>
              <w:rPr>
                <w:bCs/>
              </w:rPr>
            </w:pPr>
            <w:r w:rsidRPr="00B82F00">
              <w:rPr>
                <w:bCs/>
              </w:rPr>
              <w:t>Additional control measures</w:t>
            </w:r>
          </w:p>
          <w:p w:rsidR="00B82F00" w:rsidRPr="00B82F00" w:rsidRDefault="00B82F00" w:rsidP="00B82F00">
            <w:r w:rsidRPr="00B82F00">
              <w:rPr>
                <w:bCs/>
              </w:rPr>
              <w:t>(What further action is necessary?)</w:t>
            </w:r>
          </w:p>
        </w:tc>
        <w:tc>
          <w:tcPr>
            <w:tcW w:w="1559"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r w:rsidRPr="00B82F00">
              <w:rPr>
                <w:bCs/>
              </w:rPr>
              <w:t>Action by whom?</w:t>
            </w:r>
          </w:p>
        </w:tc>
        <w:tc>
          <w:tcPr>
            <w:tcW w:w="1276"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r w:rsidRPr="00B82F00">
              <w:rPr>
                <w:bCs/>
              </w:rPr>
              <w:t>Action by date</w:t>
            </w:r>
          </w:p>
        </w:tc>
      </w:tr>
      <w:tr w:rsidR="000756B6" w:rsidRPr="00B82F00" w:rsidTr="000756B6">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Road rage and abuse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Individual club members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rsidR="000756B6" w:rsidRDefault="000756B6" w:rsidP="000756B6">
            <w:pPr>
              <w:rPr>
                <w:bCs/>
              </w:rPr>
            </w:pPr>
            <w:r w:rsidRPr="009E4BF7">
              <w:rPr>
                <w:b/>
                <w:bCs/>
              </w:rPr>
              <w:t>Code of Conduct</w:t>
            </w:r>
            <w:r>
              <w:rPr>
                <w:bCs/>
              </w:rPr>
              <w:t>:  this provides advice on what to do when subject to harassment.  It strongly advises all members not to engage in conflicts for their own personal safety, but also advice on what to do if it occurs.</w:t>
            </w:r>
          </w:p>
          <w:p w:rsidR="000756B6" w:rsidRDefault="000756B6" w:rsidP="000756B6">
            <w:pPr>
              <w:rPr>
                <w:bCs/>
              </w:rPr>
            </w:pPr>
            <w:r w:rsidRPr="009E4BF7">
              <w:rPr>
                <w:b/>
                <w:bCs/>
              </w:rPr>
              <w:t>Route Selection</w:t>
            </w:r>
            <w:r>
              <w:rPr>
                <w:bCs/>
              </w:rPr>
              <w:t>:  generally speaking group rides avoid busy routes and times, reducing the probability of conflicts.</w:t>
            </w:r>
          </w:p>
          <w:p w:rsidR="000756B6" w:rsidRPr="00B82F00" w:rsidRDefault="000756B6" w:rsidP="000756B6">
            <w:pPr>
              <w:rPr>
                <w:bCs/>
              </w:rPr>
            </w:pPr>
            <w:r w:rsidRPr="009E4BF7">
              <w:rPr>
                <w:b/>
                <w:bCs/>
              </w:rPr>
              <w:t>Incident Reporting</w:t>
            </w:r>
            <w:r>
              <w:rPr>
                <w:bCs/>
              </w:rPr>
              <w:t>:  members are encouraged to report incidents via the club web forum in order that the Executive Committee can liaise with the relevant authorities.</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pPr>
              <w:rPr>
                <w:bCs/>
              </w:rPr>
            </w:pPr>
            <w:r>
              <w:rPr>
                <w:bCs/>
              </w:rPr>
              <w:t>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pPr>
              <w:rPr>
                <w:bCs/>
              </w:rPr>
            </w:pPr>
            <w:r>
              <w:rPr>
                <w:bCs/>
              </w:rPr>
              <w:t>4</w:t>
            </w:r>
          </w:p>
        </w:tc>
        <w:tc>
          <w:tcPr>
            <w:tcW w:w="59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0756B6" w:rsidRPr="00B82F00" w:rsidRDefault="000756B6" w:rsidP="000756B6">
            <w:pPr>
              <w:rPr>
                <w:bCs/>
              </w:rPr>
            </w:pPr>
            <w:r>
              <w:rPr>
                <w:bCs/>
              </w:rPr>
              <w:t>12</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Pr>
          <w:p w:rsidR="000756B6" w:rsidRDefault="000756B6" w:rsidP="000756B6">
            <w:r>
              <w:t xml:space="preserve">Consider additional training in defensive riding and how to deal with harassment. </w:t>
            </w:r>
          </w:p>
          <w:p w:rsidR="000756B6" w:rsidRPr="00B82F00" w:rsidRDefault="000756B6" w:rsidP="000756B6">
            <w:r>
              <w:t>Consider more proactive ‘campaigning’ stance to raise awareness in club’s local areas and work with other bodies with an interest in tackling behaviour on the road.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FWCC Committee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r>
      <w:tr w:rsidR="000756B6" w:rsidRPr="00B82F00" w:rsidTr="00F21C23">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 xml:space="preserve">Crashes and collisions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Individual club members, members of the public, other road users.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rsidR="000756B6" w:rsidRDefault="000756B6" w:rsidP="000756B6">
            <w:r w:rsidRPr="00D50A3E">
              <w:rPr>
                <w:b/>
              </w:rPr>
              <w:t>Code of conduct</w:t>
            </w:r>
            <w:r>
              <w:t xml:space="preserve">: this clarifies the standards of riding behaviour and conduct the club expects.  Membership constitutes acceptance of these rules, which include the need to adhere to the </w:t>
            </w:r>
            <w:r>
              <w:lastRenderedPageBreak/>
              <w:t>Highway Code while involved in club activities, sanctions for those who do not adhere, but also advice on good riding practice and what to do in an incident.  The code also mandates the requirement to have a roadworthy bike in good condition.</w:t>
            </w:r>
          </w:p>
          <w:p w:rsidR="000756B6" w:rsidRDefault="000756B6" w:rsidP="000756B6">
            <w:r>
              <w:rPr>
                <w:b/>
              </w:rPr>
              <w:t>Indemnity</w:t>
            </w:r>
            <w:r>
              <w:t xml:space="preserve">: club officials are indemnified (up to £10m) against third party claims from individual members, and members of the public for injury and loss arising from their negligence.  Members who have appropriate Scottish Cycling (or other similar) memberships are also indemnified against third party claims from fellow club members and members of the public.  They also have personal injury cover.  </w:t>
            </w:r>
          </w:p>
          <w:p w:rsidR="000756B6" w:rsidRDefault="000756B6" w:rsidP="000756B6">
            <w:r w:rsidRPr="00D50A3E">
              <w:rPr>
                <w:b/>
              </w:rPr>
              <w:t>Rider Training</w:t>
            </w:r>
            <w:r>
              <w:t>: the club provides advice and coaching on group riding.</w:t>
            </w:r>
          </w:p>
          <w:p w:rsidR="000756B6" w:rsidRPr="009E4BF7" w:rsidRDefault="000756B6" w:rsidP="000756B6">
            <w:r w:rsidRPr="009E4BF7">
              <w:rPr>
                <w:b/>
              </w:rPr>
              <w:t>PPE</w:t>
            </w:r>
            <w:r>
              <w:t>:  members are required to wear helmets and, when appropriate, fit lights as a condition of participation in group rides.</w:t>
            </w:r>
          </w:p>
          <w:p w:rsidR="000756B6" w:rsidRPr="00B82F00" w:rsidRDefault="000756B6" w:rsidP="000756B6">
            <w:r w:rsidRPr="009E4BF7">
              <w:rPr>
                <w:b/>
              </w:rPr>
              <w:t>Incident Reporting</w:t>
            </w:r>
            <w:r w:rsidRPr="009E4BF7">
              <w:t xml:space="preserve">:  members are encouraged to report incidents via the club web forum in order that the </w:t>
            </w:r>
            <w:r w:rsidRPr="009E4BF7">
              <w:lastRenderedPageBreak/>
              <w:t>Executive Committee can liaise with the relevant authorities.</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r>
              <w:lastRenderedPageBreak/>
              <w:t>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r>
              <w:t>4</w:t>
            </w:r>
          </w:p>
        </w:tc>
        <w:tc>
          <w:tcPr>
            <w:tcW w:w="59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756B6" w:rsidRPr="00B82F00" w:rsidRDefault="000756B6" w:rsidP="000756B6">
            <w:r>
              <w:t>8</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r>
      <w:tr w:rsidR="000756B6" w:rsidRPr="00B82F00" w:rsidTr="00F21C23">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bookmarkStart w:id="0" w:name="_GoBack"/>
            <w:bookmarkEnd w:id="0"/>
            <w:r>
              <w:lastRenderedPageBreak/>
              <w:t xml:space="preserve">Environmental conditions (e.g. extremes of temperature, rain, road spray, sloping surfaces </w:t>
            </w:r>
            <w:proofErr w:type="spellStart"/>
            <w:r>
              <w:t>etc</w:t>
            </w:r>
            <w:proofErr w:type="spellEnd"/>
            <w: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Individual club members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rsidR="000756B6" w:rsidRDefault="000756B6" w:rsidP="000756B6">
            <w:r w:rsidRPr="00830157">
              <w:rPr>
                <w:b/>
              </w:rPr>
              <w:t>Code of Conduct</w:t>
            </w:r>
            <w:r>
              <w:t>: this provides advice on preparing to take part in group riding activities.  Specific advice is provided on the need to prepare for long rides into remote areas, including suitable clothing and food/water etc.  The Code also specifies that mudguards must be used between Oct and Apr.</w:t>
            </w:r>
          </w:p>
          <w:p w:rsidR="000756B6" w:rsidRDefault="000756B6" w:rsidP="000756B6">
            <w:r w:rsidRPr="00830157">
              <w:rPr>
                <w:b/>
              </w:rPr>
              <w:t>Cancellation</w:t>
            </w:r>
            <w:r>
              <w:t>: rides are cancelled if the ride leader and/or participants feel the conditions are too hazardous.</w:t>
            </w:r>
          </w:p>
          <w:p w:rsidR="000756B6" w:rsidRDefault="000756B6" w:rsidP="000756B6">
            <w:r w:rsidRPr="00830157">
              <w:rPr>
                <w:b/>
              </w:rPr>
              <w:t>Modification</w:t>
            </w:r>
            <w:r>
              <w:t>: alternative and/or shorter routes are chosen to avoid or mitigate extreme conditions.</w:t>
            </w:r>
          </w:p>
          <w:p w:rsidR="000756B6" w:rsidRPr="00B82F00" w:rsidRDefault="000756B6" w:rsidP="000756B6">
            <w:r w:rsidRPr="00830157">
              <w:rPr>
                <w:b/>
              </w:rPr>
              <w:t>PPE</w:t>
            </w:r>
            <w:r>
              <w:t>: appropriate clothing, protection, visibility aids etc. are worn.</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r>
              <w:t>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r>
              <w:t>2</w:t>
            </w:r>
          </w:p>
        </w:tc>
        <w:tc>
          <w:tcPr>
            <w:tcW w:w="59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756B6" w:rsidRPr="00B82F00" w:rsidRDefault="000756B6" w:rsidP="000756B6">
            <w:r>
              <w:t>8</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r>
      <w:tr w:rsidR="000756B6" w:rsidRPr="00B82F00" w:rsidTr="00F21C23">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 xml:space="preserve">Unsafe/negligent behaviour and actions of group riders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Individual club members, members of the public, other road users.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rsidR="000756B6" w:rsidRDefault="000756B6" w:rsidP="000756B6">
            <w:r w:rsidRPr="00F21C23">
              <w:rPr>
                <w:b/>
              </w:rPr>
              <w:t>Code of Conduct</w:t>
            </w:r>
            <w:r>
              <w:t xml:space="preserve">: riders who fail to adhere to the Highway Code or who are grossly negligent in ensuring their own or others safety will be immediately ejected from the group.  They may be subject to further disciplinary action in order to avoid recurrence.  </w:t>
            </w:r>
          </w:p>
          <w:p w:rsidR="000756B6" w:rsidRDefault="000756B6" w:rsidP="000756B6">
            <w:r w:rsidRPr="000756B6">
              <w:rPr>
                <w:b/>
              </w:rPr>
              <w:t>Indemnity</w:t>
            </w:r>
            <w:r>
              <w:t xml:space="preserve">: club officials will be indemnified via Scottish Cycling </w:t>
            </w:r>
            <w:r>
              <w:lastRenderedPageBreak/>
              <w:t>insurance for injury and/or damage arising from the actions of club members.  Club members (those negligent and those suffering loss from the negligence of others) will be covered by their own Scottish Cycling insurance if they have it.</w:t>
            </w:r>
          </w:p>
          <w:p w:rsidR="000756B6" w:rsidRPr="00B82F00" w:rsidRDefault="000756B6" w:rsidP="000756B6">
            <w:r w:rsidRPr="00F21C23">
              <w:rPr>
                <w:b/>
              </w:rPr>
              <w:t>Club Welfare Officer</w:t>
            </w:r>
            <w:r>
              <w:t>.  The Code of Conduct also spells out the expected standards of interpersonal behaviour and the need to avoid the ‘purpose’ or ‘effect’ of creating a hostile or intimidating environment.  Complaints can be raised with the Club Welfare officer for appropriate action to be taken.</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r>
              <w:lastRenderedPageBreak/>
              <w:t>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r>
              <w:t>4</w:t>
            </w:r>
          </w:p>
        </w:tc>
        <w:tc>
          <w:tcPr>
            <w:tcW w:w="59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756B6" w:rsidRPr="00B82F00" w:rsidRDefault="000756B6" w:rsidP="000756B6">
            <w:r>
              <w:t>4</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r>
    </w:tbl>
    <w:p w:rsidR="00B82F00" w:rsidRDefault="00B82F00"/>
    <w:p w:rsidR="00B82F00" w:rsidRDefault="00B82F00">
      <w:r>
        <w:br w:type="page"/>
      </w:r>
    </w:p>
    <w:p w:rsidR="00B82F00" w:rsidRDefault="00B82F00"/>
    <w:tbl>
      <w:tblPr>
        <w:tblW w:w="150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ayout w:type="fixed"/>
        <w:tblCellMar>
          <w:left w:w="0" w:type="dxa"/>
          <w:right w:w="0" w:type="dxa"/>
        </w:tblCellMar>
        <w:tblLook w:val="04A0" w:firstRow="1" w:lastRow="0" w:firstColumn="1" w:lastColumn="0" w:noHBand="0" w:noVBand="1"/>
      </w:tblPr>
      <w:tblGrid>
        <w:gridCol w:w="426"/>
        <w:gridCol w:w="708"/>
        <w:gridCol w:w="709"/>
        <w:gridCol w:w="709"/>
        <w:gridCol w:w="709"/>
        <w:gridCol w:w="709"/>
        <w:gridCol w:w="2410"/>
        <w:gridCol w:w="2551"/>
        <w:gridCol w:w="6096"/>
      </w:tblGrid>
      <w:tr w:rsidR="00B82F00" w:rsidRPr="00B82F00" w:rsidTr="00DD3D9F">
        <w:tc>
          <w:tcPr>
            <w:tcW w:w="3970" w:type="dxa"/>
            <w:gridSpan w:val="6"/>
            <w:shd w:val="clear" w:color="auto" w:fill="D9D9D9"/>
          </w:tcPr>
          <w:p w:rsidR="00B82F00" w:rsidRPr="00B82F00" w:rsidRDefault="00B82F00" w:rsidP="00B82F00">
            <w:r w:rsidRPr="00B82F00">
              <w:t xml:space="preserve">   Risk Analysis Matrix</w:t>
            </w:r>
          </w:p>
          <w:p w:rsidR="00B82F00" w:rsidRPr="00B82F00" w:rsidRDefault="00B82F00" w:rsidP="00B82F00">
            <w:r w:rsidRPr="00B82F00">
              <w:t>Level of Risk</w:t>
            </w:r>
          </w:p>
        </w:tc>
        <w:tc>
          <w:tcPr>
            <w:tcW w:w="2410" w:type="dxa"/>
            <w:shd w:val="clear" w:color="auto" w:fill="D9D9D9"/>
            <w:vAlign w:val="center"/>
          </w:tcPr>
          <w:p w:rsidR="00B82F00" w:rsidRPr="00B82F00" w:rsidRDefault="00B82F00" w:rsidP="00B82F00">
            <w:r w:rsidRPr="00B82F00">
              <w:t>Likelihood</w:t>
            </w:r>
          </w:p>
        </w:tc>
        <w:tc>
          <w:tcPr>
            <w:tcW w:w="2551" w:type="dxa"/>
            <w:shd w:val="clear" w:color="auto" w:fill="D9D9D9"/>
            <w:vAlign w:val="center"/>
          </w:tcPr>
          <w:p w:rsidR="00B82F00" w:rsidRPr="00B82F00" w:rsidRDefault="00B82F00" w:rsidP="00B82F00">
            <w:r w:rsidRPr="00B82F00">
              <w:t>Severity</w:t>
            </w:r>
          </w:p>
        </w:tc>
        <w:tc>
          <w:tcPr>
            <w:tcW w:w="6096" w:type="dxa"/>
            <w:tcBorders>
              <w:bottom w:val="nil"/>
            </w:tcBorders>
            <w:shd w:val="clear" w:color="auto" w:fill="D9D9D9"/>
          </w:tcPr>
          <w:p w:rsidR="00B82F00" w:rsidRPr="00B82F00" w:rsidRDefault="00B82F00" w:rsidP="00B82F00">
            <w:r w:rsidRPr="00B82F00">
              <w:t xml:space="preserve">      Next review date:</w:t>
            </w:r>
          </w:p>
        </w:tc>
      </w:tr>
      <w:tr w:rsidR="00B82F00" w:rsidRPr="00B82F00" w:rsidTr="00F21C23">
        <w:tc>
          <w:tcPr>
            <w:tcW w:w="426" w:type="dxa"/>
            <w:vMerge w:val="restart"/>
            <w:shd w:val="clear" w:color="auto" w:fill="D9D9D9"/>
            <w:textDirection w:val="btLr"/>
            <w:vAlign w:val="center"/>
          </w:tcPr>
          <w:p w:rsidR="00B82F00" w:rsidRPr="00B82F00" w:rsidRDefault="00B82F00" w:rsidP="00B82F00">
            <w:r w:rsidRPr="00B82F00">
              <w:t>Likelihood</w:t>
            </w:r>
          </w:p>
        </w:tc>
        <w:tc>
          <w:tcPr>
            <w:tcW w:w="708" w:type="dxa"/>
            <w:shd w:val="clear" w:color="auto" w:fill="FFFFFF"/>
          </w:tcPr>
          <w:p w:rsidR="00B82F00" w:rsidRPr="00B82F00" w:rsidRDefault="00B82F00" w:rsidP="00B82F00">
            <w:r w:rsidRPr="00B82F00">
              <w:t>4</w:t>
            </w:r>
          </w:p>
        </w:tc>
        <w:tc>
          <w:tcPr>
            <w:tcW w:w="709" w:type="dxa"/>
            <w:shd w:val="clear" w:color="auto" w:fill="FFFF00"/>
          </w:tcPr>
          <w:p w:rsidR="00B82F00" w:rsidRPr="00B82F00" w:rsidRDefault="00B82F00" w:rsidP="00B82F00">
            <w:r w:rsidRPr="00B82F00">
              <w:t>4</w:t>
            </w:r>
          </w:p>
        </w:tc>
        <w:tc>
          <w:tcPr>
            <w:tcW w:w="709" w:type="dxa"/>
            <w:shd w:val="clear" w:color="auto" w:fill="FFFF00"/>
          </w:tcPr>
          <w:p w:rsidR="00B82F00" w:rsidRPr="00B82F00" w:rsidRDefault="00B82F00" w:rsidP="00B82F00">
            <w:r w:rsidRPr="00B82F00">
              <w:t>8</w:t>
            </w:r>
          </w:p>
        </w:tc>
        <w:tc>
          <w:tcPr>
            <w:tcW w:w="709" w:type="dxa"/>
            <w:shd w:val="clear" w:color="auto" w:fill="FF0000"/>
          </w:tcPr>
          <w:p w:rsidR="00B82F00" w:rsidRPr="00B82F00" w:rsidRDefault="00B82F00" w:rsidP="00B82F00">
            <w:r w:rsidRPr="00B82F00">
              <w:t>12</w:t>
            </w:r>
          </w:p>
        </w:tc>
        <w:tc>
          <w:tcPr>
            <w:tcW w:w="709" w:type="dxa"/>
            <w:shd w:val="clear" w:color="auto" w:fill="FF0000"/>
          </w:tcPr>
          <w:p w:rsidR="00B82F00" w:rsidRPr="00B82F00" w:rsidRDefault="00B82F00" w:rsidP="00B82F00">
            <w:r w:rsidRPr="00B82F00">
              <w:t>16</w:t>
            </w:r>
          </w:p>
        </w:tc>
        <w:tc>
          <w:tcPr>
            <w:tcW w:w="2410" w:type="dxa"/>
            <w:tcBorders>
              <w:bottom w:val="single" w:sz="4" w:space="0" w:color="auto"/>
            </w:tcBorders>
            <w:shd w:val="clear" w:color="auto" w:fill="auto"/>
          </w:tcPr>
          <w:p w:rsidR="00B82F00" w:rsidRPr="00B82F00" w:rsidRDefault="00B82F00" w:rsidP="00B82F00">
            <w:pPr>
              <w:numPr>
                <w:ilvl w:val="0"/>
                <w:numId w:val="1"/>
              </w:numPr>
            </w:pPr>
            <w:r w:rsidRPr="00B82F00">
              <w:t>Unlikely</w:t>
            </w:r>
          </w:p>
        </w:tc>
        <w:tc>
          <w:tcPr>
            <w:tcW w:w="2551" w:type="dxa"/>
            <w:tcBorders>
              <w:bottom w:val="single" w:sz="4" w:space="0" w:color="auto"/>
            </w:tcBorders>
            <w:shd w:val="clear" w:color="auto" w:fill="auto"/>
          </w:tcPr>
          <w:p w:rsidR="00B82F00" w:rsidRPr="00B82F00" w:rsidRDefault="00B82F00" w:rsidP="00B82F00">
            <w:pPr>
              <w:numPr>
                <w:ilvl w:val="0"/>
                <w:numId w:val="2"/>
              </w:numPr>
            </w:pPr>
            <w:r w:rsidRPr="00B82F00">
              <w:t>Insignificant/No Injury</w:t>
            </w:r>
          </w:p>
        </w:tc>
        <w:tc>
          <w:tcPr>
            <w:tcW w:w="6096" w:type="dxa"/>
            <w:vMerge w:val="restart"/>
            <w:tcBorders>
              <w:top w:val="nil"/>
            </w:tcBorders>
            <w:shd w:val="clear" w:color="auto" w:fill="FFFFFF"/>
          </w:tcPr>
          <w:p w:rsidR="00B82F00" w:rsidRPr="00B82F00" w:rsidRDefault="00B82F00" w:rsidP="00B82F00"/>
          <w:p w:rsidR="00B82F00" w:rsidRPr="00B82F00" w:rsidRDefault="00B82F00" w:rsidP="00B82F00"/>
          <w:p w:rsidR="00B82F00" w:rsidRPr="00B82F00" w:rsidRDefault="00B82F00" w:rsidP="00B82F00"/>
          <w:p w:rsidR="00B82F00" w:rsidRPr="00B82F00" w:rsidRDefault="00B82F00" w:rsidP="00B82F00"/>
          <w:p w:rsidR="00B82F00" w:rsidRPr="00B82F00" w:rsidRDefault="00B82F00" w:rsidP="00B82F00"/>
          <w:p w:rsidR="00B82F00" w:rsidRPr="00B82F00" w:rsidRDefault="00B82F00" w:rsidP="00B82F00"/>
        </w:tc>
      </w:tr>
      <w:tr w:rsidR="00B82F00" w:rsidRPr="00B82F00" w:rsidTr="00F21C23">
        <w:tc>
          <w:tcPr>
            <w:tcW w:w="426" w:type="dxa"/>
            <w:vMerge/>
            <w:shd w:val="clear" w:color="auto" w:fill="D9D9D9"/>
          </w:tcPr>
          <w:p w:rsidR="00B82F00" w:rsidRPr="00B82F00" w:rsidRDefault="00B82F00" w:rsidP="00B82F00"/>
        </w:tc>
        <w:tc>
          <w:tcPr>
            <w:tcW w:w="708" w:type="dxa"/>
            <w:shd w:val="clear" w:color="auto" w:fill="FFFFFF"/>
          </w:tcPr>
          <w:p w:rsidR="00B82F00" w:rsidRPr="00B82F00" w:rsidRDefault="00B82F00" w:rsidP="00B82F00">
            <w:r w:rsidRPr="00B82F00">
              <w:t>3</w:t>
            </w:r>
          </w:p>
        </w:tc>
        <w:tc>
          <w:tcPr>
            <w:tcW w:w="709" w:type="dxa"/>
            <w:shd w:val="clear" w:color="auto" w:fill="00B050"/>
          </w:tcPr>
          <w:p w:rsidR="00B82F00" w:rsidRPr="00B82F00" w:rsidRDefault="00B82F00" w:rsidP="00B82F00">
            <w:r w:rsidRPr="00B82F00">
              <w:t>3</w:t>
            </w:r>
          </w:p>
        </w:tc>
        <w:tc>
          <w:tcPr>
            <w:tcW w:w="709" w:type="dxa"/>
            <w:shd w:val="clear" w:color="auto" w:fill="FFFF00"/>
          </w:tcPr>
          <w:p w:rsidR="00B82F00" w:rsidRPr="00B82F00" w:rsidRDefault="00B82F00" w:rsidP="00B82F00">
            <w:r w:rsidRPr="00B82F00">
              <w:t>6</w:t>
            </w:r>
          </w:p>
        </w:tc>
        <w:tc>
          <w:tcPr>
            <w:tcW w:w="709" w:type="dxa"/>
            <w:shd w:val="clear" w:color="auto" w:fill="FFFF00"/>
          </w:tcPr>
          <w:p w:rsidR="00B82F00" w:rsidRPr="00B82F00" w:rsidRDefault="00B82F00" w:rsidP="00B82F00">
            <w:r w:rsidRPr="00B82F00">
              <w:t>9</w:t>
            </w:r>
          </w:p>
        </w:tc>
        <w:tc>
          <w:tcPr>
            <w:tcW w:w="709" w:type="dxa"/>
            <w:shd w:val="clear" w:color="auto" w:fill="FF0000"/>
          </w:tcPr>
          <w:p w:rsidR="00B82F00" w:rsidRPr="00B82F00" w:rsidRDefault="00B82F00" w:rsidP="00B82F00">
            <w:r w:rsidRPr="00B82F00">
              <w:t>12</w:t>
            </w:r>
          </w:p>
        </w:tc>
        <w:tc>
          <w:tcPr>
            <w:tcW w:w="2410" w:type="dxa"/>
            <w:tcBorders>
              <w:bottom w:val="single" w:sz="4" w:space="0" w:color="auto"/>
            </w:tcBorders>
            <w:shd w:val="clear" w:color="auto" w:fill="FFFFFF"/>
          </w:tcPr>
          <w:p w:rsidR="00B82F00" w:rsidRPr="00B82F00" w:rsidRDefault="00B82F00" w:rsidP="00B82F00">
            <w:pPr>
              <w:numPr>
                <w:ilvl w:val="0"/>
                <w:numId w:val="1"/>
              </w:numPr>
            </w:pPr>
            <w:r w:rsidRPr="00B82F00">
              <w:t>Possible</w:t>
            </w:r>
          </w:p>
        </w:tc>
        <w:tc>
          <w:tcPr>
            <w:tcW w:w="2551" w:type="dxa"/>
            <w:tcBorders>
              <w:bottom w:val="single" w:sz="4" w:space="0" w:color="auto"/>
            </w:tcBorders>
            <w:shd w:val="clear" w:color="auto" w:fill="FFFFFF"/>
          </w:tcPr>
          <w:p w:rsidR="00B82F00" w:rsidRPr="00B82F00" w:rsidRDefault="00B82F00" w:rsidP="00B82F00">
            <w:pPr>
              <w:numPr>
                <w:ilvl w:val="0"/>
                <w:numId w:val="2"/>
              </w:numPr>
            </w:pPr>
            <w:r w:rsidRPr="00B82F00">
              <w:t>Minor Injury</w:t>
            </w:r>
          </w:p>
        </w:tc>
        <w:tc>
          <w:tcPr>
            <w:tcW w:w="6096" w:type="dxa"/>
            <w:vMerge/>
            <w:shd w:val="clear" w:color="auto" w:fill="FFFFFF"/>
          </w:tcPr>
          <w:p w:rsidR="00B82F00" w:rsidRPr="00B82F00" w:rsidRDefault="00B82F00" w:rsidP="00B82F00"/>
        </w:tc>
      </w:tr>
      <w:tr w:rsidR="00B82F00" w:rsidRPr="00B82F00" w:rsidTr="00F21C23">
        <w:tc>
          <w:tcPr>
            <w:tcW w:w="426" w:type="dxa"/>
            <w:vMerge/>
            <w:shd w:val="clear" w:color="auto" w:fill="D9D9D9"/>
          </w:tcPr>
          <w:p w:rsidR="00B82F00" w:rsidRPr="00B82F00" w:rsidRDefault="00B82F00" w:rsidP="00B82F00"/>
        </w:tc>
        <w:tc>
          <w:tcPr>
            <w:tcW w:w="708" w:type="dxa"/>
            <w:shd w:val="clear" w:color="auto" w:fill="FFFFFF"/>
          </w:tcPr>
          <w:p w:rsidR="00B82F00" w:rsidRPr="00B82F00" w:rsidRDefault="00B82F00" w:rsidP="00B82F00">
            <w:r w:rsidRPr="00B82F00">
              <w:t>2</w:t>
            </w:r>
          </w:p>
        </w:tc>
        <w:tc>
          <w:tcPr>
            <w:tcW w:w="709" w:type="dxa"/>
            <w:shd w:val="clear" w:color="auto" w:fill="00B050"/>
          </w:tcPr>
          <w:p w:rsidR="00B82F00" w:rsidRPr="00B82F00" w:rsidRDefault="00B82F00" w:rsidP="00B82F00">
            <w:r w:rsidRPr="00B82F00">
              <w:t>2</w:t>
            </w:r>
          </w:p>
        </w:tc>
        <w:tc>
          <w:tcPr>
            <w:tcW w:w="709" w:type="dxa"/>
            <w:shd w:val="clear" w:color="auto" w:fill="FFFF00"/>
          </w:tcPr>
          <w:p w:rsidR="00B82F00" w:rsidRPr="00B82F00" w:rsidRDefault="00B82F00" w:rsidP="00B82F00">
            <w:r w:rsidRPr="00B82F00">
              <w:t>4</w:t>
            </w:r>
          </w:p>
        </w:tc>
        <w:tc>
          <w:tcPr>
            <w:tcW w:w="709" w:type="dxa"/>
            <w:shd w:val="clear" w:color="auto" w:fill="FFFF00"/>
          </w:tcPr>
          <w:p w:rsidR="00B82F00" w:rsidRPr="00B82F00" w:rsidRDefault="00B82F00" w:rsidP="00B82F00">
            <w:r w:rsidRPr="00B82F00">
              <w:t>6</w:t>
            </w:r>
          </w:p>
        </w:tc>
        <w:tc>
          <w:tcPr>
            <w:tcW w:w="709" w:type="dxa"/>
            <w:shd w:val="clear" w:color="auto" w:fill="FFFF00"/>
          </w:tcPr>
          <w:p w:rsidR="00B82F00" w:rsidRPr="00B82F00" w:rsidRDefault="00B82F00" w:rsidP="00B82F00">
            <w:r w:rsidRPr="00B82F00">
              <w:t>8</w:t>
            </w:r>
          </w:p>
        </w:tc>
        <w:tc>
          <w:tcPr>
            <w:tcW w:w="2410" w:type="dxa"/>
            <w:tcBorders>
              <w:bottom w:val="single" w:sz="4" w:space="0" w:color="auto"/>
            </w:tcBorders>
            <w:shd w:val="clear" w:color="auto" w:fill="FFFFFF"/>
          </w:tcPr>
          <w:p w:rsidR="00B82F00" w:rsidRPr="00B82F00" w:rsidRDefault="00B82F00" w:rsidP="00B82F00">
            <w:pPr>
              <w:numPr>
                <w:ilvl w:val="0"/>
                <w:numId w:val="1"/>
              </w:numPr>
            </w:pPr>
            <w:r w:rsidRPr="00B82F00">
              <w:t>Likely</w:t>
            </w:r>
          </w:p>
        </w:tc>
        <w:tc>
          <w:tcPr>
            <w:tcW w:w="2551" w:type="dxa"/>
            <w:tcBorders>
              <w:bottom w:val="single" w:sz="4" w:space="0" w:color="auto"/>
            </w:tcBorders>
            <w:shd w:val="clear" w:color="auto" w:fill="FFFFFF"/>
          </w:tcPr>
          <w:p w:rsidR="00B82F00" w:rsidRPr="00B82F00" w:rsidRDefault="00B82F00" w:rsidP="00B82F00">
            <w:pPr>
              <w:numPr>
                <w:ilvl w:val="0"/>
                <w:numId w:val="2"/>
              </w:numPr>
            </w:pPr>
            <w:r w:rsidRPr="00B82F00">
              <w:t>Moderate Injury</w:t>
            </w:r>
          </w:p>
        </w:tc>
        <w:tc>
          <w:tcPr>
            <w:tcW w:w="6096" w:type="dxa"/>
            <w:vMerge/>
            <w:shd w:val="clear" w:color="auto" w:fill="FFFFFF"/>
          </w:tcPr>
          <w:p w:rsidR="00B82F00" w:rsidRPr="00B82F00" w:rsidRDefault="00B82F00" w:rsidP="00B82F00"/>
        </w:tc>
      </w:tr>
      <w:tr w:rsidR="00B82F00" w:rsidRPr="00B82F00" w:rsidTr="00F21C23">
        <w:tc>
          <w:tcPr>
            <w:tcW w:w="426" w:type="dxa"/>
            <w:vMerge/>
            <w:shd w:val="clear" w:color="auto" w:fill="D9D9D9"/>
          </w:tcPr>
          <w:p w:rsidR="00B82F00" w:rsidRPr="00B82F00" w:rsidRDefault="00B82F00" w:rsidP="00B82F00"/>
        </w:tc>
        <w:tc>
          <w:tcPr>
            <w:tcW w:w="708" w:type="dxa"/>
            <w:shd w:val="clear" w:color="auto" w:fill="FFFFFF"/>
          </w:tcPr>
          <w:p w:rsidR="00B82F00" w:rsidRPr="00B82F00" w:rsidRDefault="00B82F00" w:rsidP="00B82F00">
            <w:r w:rsidRPr="00B82F00">
              <w:t>1</w:t>
            </w:r>
          </w:p>
        </w:tc>
        <w:tc>
          <w:tcPr>
            <w:tcW w:w="709" w:type="dxa"/>
            <w:shd w:val="clear" w:color="auto" w:fill="00B050"/>
          </w:tcPr>
          <w:p w:rsidR="00B82F00" w:rsidRPr="00B82F00" w:rsidRDefault="00B82F00" w:rsidP="00B82F00">
            <w:r w:rsidRPr="00B82F00">
              <w:t>1</w:t>
            </w:r>
          </w:p>
        </w:tc>
        <w:tc>
          <w:tcPr>
            <w:tcW w:w="709" w:type="dxa"/>
            <w:shd w:val="clear" w:color="auto" w:fill="00B050"/>
          </w:tcPr>
          <w:p w:rsidR="00B82F00" w:rsidRPr="00B82F00" w:rsidRDefault="00B82F00" w:rsidP="00B82F00">
            <w:r w:rsidRPr="00B82F00">
              <w:t>2</w:t>
            </w:r>
          </w:p>
        </w:tc>
        <w:tc>
          <w:tcPr>
            <w:tcW w:w="709" w:type="dxa"/>
            <w:shd w:val="clear" w:color="auto" w:fill="00B050"/>
          </w:tcPr>
          <w:p w:rsidR="00B82F00" w:rsidRPr="00B82F00" w:rsidRDefault="00B82F00" w:rsidP="00B82F00">
            <w:r w:rsidRPr="00B82F00">
              <w:t>3</w:t>
            </w:r>
          </w:p>
        </w:tc>
        <w:tc>
          <w:tcPr>
            <w:tcW w:w="709" w:type="dxa"/>
            <w:shd w:val="clear" w:color="auto" w:fill="FFFF00"/>
          </w:tcPr>
          <w:p w:rsidR="00B82F00" w:rsidRPr="00B82F00" w:rsidRDefault="00B82F00" w:rsidP="00B82F00">
            <w:r w:rsidRPr="00B82F00">
              <w:t>4</w:t>
            </w:r>
          </w:p>
        </w:tc>
        <w:tc>
          <w:tcPr>
            <w:tcW w:w="2410" w:type="dxa"/>
            <w:shd w:val="clear" w:color="auto" w:fill="FFFFFF"/>
          </w:tcPr>
          <w:p w:rsidR="00B82F00" w:rsidRPr="00B82F00" w:rsidRDefault="00B82F00" w:rsidP="00B82F00">
            <w:pPr>
              <w:numPr>
                <w:ilvl w:val="0"/>
                <w:numId w:val="1"/>
              </w:numPr>
            </w:pPr>
            <w:r w:rsidRPr="00B82F00">
              <w:t>Certain</w:t>
            </w:r>
          </w:p>
        </w:tc>
        <w:tc>
          <w:tcPr>
            <w:tcW w:w="2551" w:type="dxa"/>
            <w:shd w:val="clear" w:color="auto" w:fill="FFFFFF"/>
          </w:tcPr>
          <w:p w:rsidR="00B82F00" w:rsidRPr="00B82F00" w:rsidRDefault="00B82F00" w:rsidP="00B82F00">
            <w:pPr>
              <w:numPr>
                <w:ilvl w:val="0"/>
                <w:numId w:val="2"/>
              </w:numPr>
            </w:pPr>
            <w:r w:rsidRPr="00B82F00">
              <w:t>Major Injury/Fatality</w:t>
            </w:r>
          </w:p>
        </w:tc>
        <w:tc>
          <w:tcPr>
            <w:tcW w:w="6096" w:type="dxa"/>
            <w:vMerge/>
            <w:shd w:val="clear" w:color="auto" w:fill="FFFFFF"/>
          </w:tcPr>
          <w:p w:rsidR="00B82F00" w:rsidRPr="00B82F00" w:rsidRDefault="00B82F00" w:rsidP="00B82F00"/>
        </w:tc>
      </w:tr>
      <w:tr w:rsidR="00B82F00" w:rsidRPr="00B82F00" w:rsidTr="00DD3D9F">
        <w:tc>
          <w:tcPr>
            <w:tcW w:w="426" w:type="dxa"/>
            <w:vMerge/>
            <w:shd w:val="clear" w:color="auto" w:fill="D9D9D9"/>
          </w:tcPr>
          <w:p w:rsidR="00B82F00" w:rsidRPr="00B82F00" w:rsidRDefault="00B82F00" w:rsidP="00B82F00"/>
        </w:tc>
        <w:tc>
          <w:tcPr>
            <w:tcW w:w="708" w:type="dxa"/>
            <w:tcBorders>
              <w:bottom w:val="single" w:sz="4" w:space="0" w:color="auto"/>
            </w:tcBorders>
            <w:shd w:val="clear" w:color="auto" w:fill="FFFFFF"/>
          </w:tcPr>
          <w:p w:rsidR="00B82F00" w:rsidRPr="00B82F00" w:rsidRDefault="00B82F00" w:rsidP="00B82F00">
            <w:r w:rsidRPr="00B82F00">
              <w:t>x</w:t>
            </w:r>
          </w:p>
        </w:tc>
        <w:tc>
          <w:tcPr>
            <w:tcW w:w="709" w:type="dxa"/>
            <w:tcBorders>
              <w:bottom w:val="single" w:sz="4" w:space="0" w:color="auto"/>
            </w:tcBorders>
            <w:shd w:val="clear" w:color="auto" w:fill="FFFFFF"/>
          </w:tcPr>
          <w:p w:rsidR="00B82F00" w:rsidRPr="00B82F00" w:rsidRDefault="00B82F00" w:rsidP="00B82F00">
            <w:r w:rsidRPr="00B82F00">
              <w:t>1</w:t>
            </w:r>
          </w:p>
        </w:tc>
        <w:tc>
          <w:tcPr>
            <w:tcW w:w="709" w:type="dxa"/>
            <w:tcBorders>
              <w:bottom w:val="single" w:sz="4" w:space="0" w:color="auto"/>
            </w:tcBorders>
            <w:shd w:val="clear" w:color="auto" w:fill="FFFFFF"/>
          </w:tcPr>
          <w:p w:rsidR="00B82F00" w:rsidRPr="00B82F00" w:rsidRDefault="00B82F00" w:rsidP="00B82F00">
            <w:r w:rsidRPr="00B82F00">
              <w:t>2</w:t>
            </w:r>
          </w:p>
        </w:tc>
        <w:tc>
          <w:tcPr>
            <w:tcW w:w="709" w:type="dxa"/>
            <w:tcBorders>
              <w:bottom w:val="single" w:sz="4" w:space="0" w:color="auto"/>
            </w:tcBorders>
            <w:shd w:val="clear" w:color="auto" w:fill="FFFFFF"/>
          </w:tcPr>
          <w:p w:rsidR="00B82F00" w:rsidRPr="00B82F00" w:rsidRDefault="00B82F00" w:rsidP="00B82F00">
            <w:r w:rsidRPr="00B82F00">
              <w:t>3</w:t>
            </w:r>
          </w:p>
        </w:tc>
        <w:tc>
          <w:tcPr>
            <w:tcW w:w="709" w:type="dxa"/>
            <w:tcBorders>
              <w:bottom w:val="single" w:sz="4" w:space="0" w:color="auto"/>
            </w:tcBorders>
            <w:shd w:val="clear" w:color="auto" w:fill="FFFFFF"/>
          </w:tcPr>
          <w:p w:rsidR="00B82F00" w:rsidRPr="00B82F00" w:rsidRDefault="00B82F00" w:rsidP="00B82F00">
            <w:r w:rsidRPr="00B82F00">
              <w:t>4</w:t>
            </w:r>
          </w:p>
        </w:tc>
        <w:tc>
          <w:tcPr>
            <w:tcW w:w="2410" w:type="dxa"/>
            <w:vMerge w:val="restart"/>
            <w:shd w:val="clear" w:color="auto" w:fill="D9D9D9" w:themeFill="background1" w:themeFillShade="D9"/>
            <w:vAlign w:val="center"/>
          </w:tcPr>
          <w:p w:rsidR="00B82F00" w:rsidRPr="00B82F00" w:rsidRDefault="00B82F00" w:rsidP="00B82F00">
            <w:r w:rsidRPr="00B82F00">
              <w:rPr>
                <w:i/>
              </w:rPr>
              <w:t>Score likelihood</w:t>
            </w:r>
          </w:p>
        </w:tc>
        <w:tc>
          <w:tcPr>
            <w:tcW w:w="2551" w:type="dxa"/>
            <w:vMerge w:val="restart"/>
            <w:shd w:val="clear" w:color="auto" w:fill="D9D9D9" w:themeFill="background1" w:themeFillShade="D9"/>
            <w:vAlign w:val="center"/>
          </w:tcPr>
          <w:p w:rsidR="00B82F00" w:rsidRPr="00B82F00" w:rsidRDefault="00B82F00" w:rsidP="00B82F00">
            <w:r w:rsidRPr="00B82F00">
              <w:rPr>
                <w:i/>
              </w:rPr>
              <w:t>Score severity</w:t>
            </w:r>
          </w:p>
        </w:tc>
        <w:tc>
          <w:tcPr>
            <w:tcW w:w="6096" w:type="dxa"/>
            <w:vMerge/>
            <w:shd w:val="clear" w:color="auto" w:fill="FFFFFF"/>
          </w:tcPr>
          <w:p w:rsidR="00B82F00" w:rsidRPr="00B82F00" w:rsidRDefault="00B82F00" w:rsidP="00B82F00"/>
        </w:tc>
      </w:tr>
      <w:tr w:rsidR="00B82F00" w:rsidRPr="00B82F00" w:rsidTr="00DD3D9F">
        <w:trPr>
          <w:trHeight w:val="113"/>
        </w:trPr>
        <w:tc>
          <w:tcPr>
            <w:tcW w:w="426" w:type="dxa"/>
            <w:shd w:val="clear" w:color="auto" w:fill="D9D9D9"/>
            <w:textDirection w:val="btLr"/>
          </w:tcPr>
          <w:p w:rsidR="00B82F00" w:rsidRPr="00B82F00" w:rsidRDefault="00B82F00" w:rsidP="00B82F00"/>
        </w:tc>
        <w:tc>
          <w:tcPr>
            <w:tcW w:w="3544" w:type="dxa"/>
            <w:gridSpan w:val="5"/>
            <w:tcBorders>
              <w:bottom w:val="single" w:sz="4" w:space="0" w:color="auto"/>
            </w:tcBorders>
            <w:shd w:val="clear" w:color="auto" w:fill="D9D9D9"/>
          </w:tcPr>
          <w:p w:rsidR="00B82F00" w:rsidRPr="00B82F00" w:rsidRDefault="00B82F00" w:rsidP="00B82F00">
            <w:r w:rsidRPr="00B82F00">
              <w:t>Severity</w:t>
            </w:r>
          </w:p>
        </w:tc>
        <w:tc>
          <w:tcPr>
            <w:tcW w:w="2410" w:type="dxa"/>
            <w:vMerge/>
            <w:tcBorders>
              <w:bottom w:val="single" w:sz="4" w:space="0" w:color="auto"/>
            </w:tcBorders>
            <w:shd w:val="clear" w:color="auto" w:fill="D9D9D9" w:themeFill="background1" w:themeFillShade="D9"/>
          </w:tcPr>
          <w:p w:rsidR="00B82F00" w:rsidRPr="00B82F00" w:rsidRDefault="00B82F00" w:rsidP="00B82F00">
            <w:pPr>
              <w:rPr>
                <w:i/>
              </w:rPr>
            </w:pPr>
          </w:p>
        </w:tc>
        <w:tc>
          <w:tcPr>
            <w:tcW w:w="2551" w:type="dxa"/>
            <w:vMerge/>
            <w:tcBorders>
              <w:bottom w:val="single" w:sz="4" w:space="0" w:color="auto"/>
            </w:tcBorders>
            <w:shd w:val="clear" w:color="auto" w:fill="D9D9D9" w:themeFill="background1" w:themeFillShade="D9"/>
          </w:tcPr>
          <w:p w:rsidR="00B82F00" w:rsidRPr="00B82F00" w:rsidRDefault="00B82F00" w:rsidP="00B82F00">
            <w:pPr>
              <w:rPr>
                <w:i/>
              </w:rPr>
            </w:pPr>
          </w:p>
        </w:tc>
        <w:tc>
          <w:tcPr>
            <w:tcW w:w="6096" w:type="dxa"/>
            <w:vMerge/>
            <w:tcBorders>
              <w:bottom w:val="single" w:sz="4" w:space="0" w:color="auto"/>
            </w:tcBorders>
            <w:shd w:val="pct10" w:color="auto" w:fill="FFFFFF"/>
          </w:tcPr>
          <w:p w:rsidR="00B82F00" w:rsidRPr="00B82F00" w:rsidRDefault="00B82F00" w:rsidP="00B82F00">
            <w:pPr>
              <w:rPr>
                <w:i/>
              </w:rPr>
            </w:pPr>
          </w:p>
        </w:tc>
      </w:tr>
    </w:tbl>
    <w:p w:rsidR="00B82F00" w:rsidRDefault="00B82F00"/>
    <w:p w:rsidR="000E4B0E" w:rsidRDefault="000E4B0E">
      <w:r>
        <w:t>Signed by:</w:t>
      </w:r>
    </w:p>
    <w:p w:rsidR="000E4B0E" w:rsidRDefault="000E4B0E"/>
    <w:p w:rsidR="000E4B0E" w:rsidRDefault="000E4B0E"/>
    <w:p w:rsidR="000E4B0E" w:rsidRDefault="000E4B0E">
      <w:r>
        <w:t xml:space="preserve">Position:  </w:t>
      </w:r>
    </w:p>
    <w:p w:rsidR="000E4B0E" w:rsidRDefault="000E4B0E"/>
    <w:p w:rsidR="000E4B0E" w:rsidRDefault="000E4B0E"/>
    <w:p w:rsidR="000E4B0E" w:rsidRDefault="000E4B0E"/>
    <w:sectPr w:rsidR="000E4B0E" w:rsidSect="00B82F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E0CE8"/>
    <w:multiLevelType w:val="hybridMultilevel"/>
    <w:tmpl w:val="83001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9A74E9"/>
    <w:multiLevelType w:val="hybridMultilevel"/>
    <w:tmpl w:val="BF7A3AAE"/>
    <w:lvl w:ilvl="0" w:tplc="AB02F7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00"/>
    <w:rsid w:val="00036F0A"/>
    <w:rsid w:val="000756B6"/>
    <w:rsid w:val="000E4B0E"/>
    <w:rsid w:val="001058E6"/>
    <w:rsid w:val="001723FA"/>
    <w:rsid w:val="002A4C49"/>
    <w:rsid w:val="002C73EE"/>
    <w:rsid w:val="002F6EE2"/>
    <w:rsid w:val="0038488D"/>
    <w:rsid w:val="003F4B2D"/>
    <w:rsid w:val="004A3ACA"/>
    <w:rsid w:val="0057416A"/>
    <w:rsid w:val="006E5D18"/>
    <w:rsid w:val="00720D50"/>
    <w:rsid w:val="00734540"/>
    <w:rsid w:val="00830157"/>
    <w:rsid w:val="008925FD"/>
    <w:rsid w:val="009D4974"/>
    <w:rsid w:val="009E4BF7"/>
    <w:rsid w:val="00B82F00"/>
    <w:rsid w:val="00C92012"/>
    <w:rsid w:val="00D50A3E"/>
    <w:rsid w:val="00DA6E07"/>
    <w:rsid w:val="00F179B1"/>
    <w:rsid w:val="00F21C23"/>
    <w:rsid w:val="00F23FE8"/>
    <w:rsid w:val="00F761FD"/>
    <w:rsid w:val="00F9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73ADF-CE6A-486E-B1FE-1C3FBA9B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F00"/>
    <w:rPr>
      <w:color w:val="0563C1" w:themeColor="hyperlink"/>
      <w:u w:val="single"/>
    </w:rPr>
  </w:style>
  <w:style w:type="paragraph" w:styleId="BalloonText">
    <w:name w:val="Balloon Text"/>
    <w:basedOn w:val="Normal"/>
    <w:link w:val="BalloonTextChar"/>
    <w:uiPriority w:val="99"/>
    <w:semiHidden/>
    <w:unhideWhenUsed/>
    <w:rsid w:val="00D50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EGIS</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 Walker</dc:creator>
  <cp:keywords/>
  <dc:description/>
  <cp:lastModifiedBy>Guy H Walker</cp:lastModifiedBy>
  <cp:revision>4</cp:revision>
  <dcterms:created xsi:type="dcterms:W3CDTF">2019-04-08T21:33:00Z</dcterms:created>
  <dcterms:modified xsi:type="dcterms:W3CDTF">2019-04-08T22:15:00Z</dcterms:modified>
</cp:coreProperties>
</file>